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3F984" w14:textId="2FF37857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1D1A192F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>Слобожанської  селищної ради</w:t>
      </w:r>
    </w:p>
    <w:p w14:paraId="2DA2AE7E" w14:textId="6E74D794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ІХ</w:t>
      </w:r>
      <w:r>
        <w:rPr>
          <w:rFonts w:ascii="Times New Roman" w:hAnsi="Times New Roman"/>
          <w:sz w:val="24"/>
          <w:szCs w:val="24"/>
          <w:lang w:val="uk-UA"/>
        </w:rPr>
        <w:t xml:space="preserve"> 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47AFA866" w:rsidR="00EB29E6" w:rsidRDefault="00EB29E6" w:rsidP="005B0B27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818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DD1B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14FC7">
        <w:rPr>
          <w:rFonts w:ascii="Times New Roman" w:hAnsi="Times New Roman"/>
          <w:sz w:val="24"/>
          <w:szCs w:val="24"/>
          <w:lang w:val="uk-UA"/>
        </w:rPr>
        <w:t>0</w:t>
      </w:r>
      <w:r w:rsidR="00A02F24">
        <w:rPr>
          <w:rFonts w:ascii="Times New Roman" w:hAnsi="Times New Roman"/>
          <w:sz w:val="24"/>
          <w:szCs w:val="24"/>
          <w:lang w:val="uk-UA"/>
        </w:rPr>
        <w:t>7</w:t>
      </w:r>
      <w:r w:rsidR="00314FC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2982">
        <w:rPr>
          <w:rFonts w:ascii="Times New Roman" w:hAnsi="Times New Roman"/>
          <w:sz w:val="24"/>
          <w:szCs w:val="24"/>
          <w:lang w:val="uk-UA"/>
        </w:rPr>
        <w:t>листопада</w:t>
      </w:r>
      <w:r w:rsidR="00935A9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202</w:t>
      </w:r>
      <w:r w:rsidR="006C2EE4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>2499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7E7AAB69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E6F8F">
        <w:rPr>
          <w:rFonts w:ascii="Times New Roman" w:hAnsi="Times New Roman"/>
          <w:b/>
          <w:bCs/>
          <w:sz w:val="24"/>
          <w:szCs w:val="24"/>
          <w:lang w:val="uk-UA"/>
        </w:rPr>
        <w:t>4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2023-2025 рік.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"/>
        <w:gridCol w:w="3702"/>
        <w:gridCol w:w="986"/>
        <w:gridCol w:w="1381"/>
        <w:gridCol w:w="1707"/>
        <w:gridCol w:w="1371"/>
      </w:tblGrid>
      <w:tr w:rsidR="0087117A" w14:paraId="7C3B7F06" w14:textId="77777777" w:rsidTr="006105B2">
        <w:tc>
          <w:tcPr>
            <w:tcW w:w="482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702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98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81" w:type="dxa"/>
          </w:tcPr>
          <w:p w14:paraId="349DEAF5" w14:textId="1E227B4D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707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371" w:type="dxa"/>
          </w:tcPr>
          <w:p w14:paraId="52A0C1E6" w14:textId="5FB78B11" w:rsidR="0087117A" w:rsidRPr="00616DBA" w:rsidRDefault="00D85E3C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Грн.</w:t>
            </w:r>
          </w:p>
        </w:tc>
      </w:tr>
      <w:tr w:rsidR="0087117A" w14:paraId="330C8B0F" w14:textId="77777777" w:rsidTr="006105B2">
        <w:tc>
          <w:tcPr>
            <w:tcW w:w="482" w:type="dxa"/>
          </w:tcPr>
          <w:p w14:paraId="7434BB10" w14:textId="75271A05" w:rsidR="0087117A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702" w:type="dxa"/>
          </w:tcPr>
          <w:p w14:paraId="63D8A2BE" w14:textId="77777777" w:rsidR="00534D02" w:rsidRDefault="0087117A" w:rsidP="0012122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</w:t>
            </w:r>
            <w:r w:rsidR="00537F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ержавному бюджету </w:t>
            </w:r>
            <w:r w:rsidR="00E9393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 поточні видатки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для військової частини А</w:t>
            </w:r>
            <w:r w:rsidR="00E9393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4752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E9393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для забезпечення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військової частини А</w:t>
            </w:r>
            <w:r w:rsidR="00E9393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4786</w:t>
            </w:r>
            <w:r w:rsidR="00534D0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,а саме:</w:t>
            </w:r>
          </w:p>
          <w:p w14:paraId="41C523B3" w14:textId="77777777" w:rsidR="00534D02" w:rsidRDefault="00534D02" w:rsidP="0012122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r w:rsidR="00517EB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E9393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будівельними матеріалами та обладнанням для облаштування пункту постійної дислокації на території Слобожанської селищної територіальної громади</w:t>
            </w:r>
            <w:r w:rsidR="00A83C3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</w:p>
          <w:p w14:paraId="25F945CE" w14:textId="15D05E21" w:rsidR="0087117A" w:rsidRPr="005624EB" w:rsidRDefault="00534D02" w:rsidP="0012122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r w:rsidR="00A83C3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проведення сервісного технічного обслуговування військового автотранспорту та закупівлі автозапчастин для автомобільної техніки</w:t>
            </w:r>
          </w:p>
        </w:tc>
        <w:tc>
          <w:tcPr>
            <w:tcW w:w="986" w:type="dxa"/>
          </w:tcPr>
          <w:p w14:paraId="6D0C82E2" w14:textId="00D09897" w:rsidR="0087117A" w:rsidRDefault="00090F3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81" w:type="dxa"/>
          </w:tcPr>
          <w:p w14:paraId="66F7C660" w14:textId="6F320591" w:rsidR="0087117A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2024 рік</w:t>
            </w:r>
          </w:p>
        </w:tc>
        <w:tc>
          <w:tcPr>
            <w:tcW w:w="1707" w:type="dxa"/>
          </w:tcPr>
          <w:p w14:paraId="4A824936" w14:textId="22B726B2" w:rsidR="0087117A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371" w:type="dxa"/>
          </w:tcPr>
          <w:p w14:paraId="270565E7" w14:textId="080F0C49" w:rsidR="0087117A" w:rsidRDefault="00534D0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684730,00</w:t>
            </w:r>
          </w:p>
          <w:p w14:paraId="00D3ECAB" w14:textId="77777777" w:rsidR="00534D02" w:rsidRDefault="00534D0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5A695694" w14:textId="77777777" w:rsidR="00534D02" w:rsidRDefault="00534D0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16D1E932" w14:textId="162D415B" w:rsidR="00534D02" w:rsidRPr="00534D02" w:rsidRDefault="00534D02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D02">
              <w:rPr>
                <w:rFonts w:ascii="Times New Roman" w:hAnsi="Times New Roman"/>
                <w:sz w:val="24"/>
                <w:szCs w:val="24"/>
                <w:lang w:val="uk-UA"/>
              </w:rPr>
              <w:t>234730,00</w:t>
            </w:r>
          </w:p>
          <w:p w14:paraId="30B06146" w14:textId="77777777" w:rsidR="00534D02" w:rsidRDefault="00534D0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3B278625" w14:textId="77777777" w:rsidR="00534D02" w:rsidRDefault="00534D0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42EBE329" w14:textId="77777777" w:rsidR="00534D02" w:rsidRDefault="00534D0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033F6B85" w14:textId="5949040D" w:rsidR="00534D02" w:rsidRPr="00534D02" w:rsidRDefault="00534D02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D02">
              <w:rPr>
                <w:rFonts w:ascii="Times New Roman" w:hAnsi="Times New Roman"/>
                <w:sz w:val="24"/>
                <w:szCs w:val="24"/>
                <w:lang w:val="uk-UA"/>
              </w:rPr>
              <w:t>450000,00</w:t>
            </w:r>
          </w:p>
        </w:tc>
      </w:tr>
      <w:tr w:rsidR="0087117A" w14:paraId="6727E0DB" w14:textId="77777777" w:rsidTr="006105B2">
        <w:tc>
          <w:tcPr>
            <w:tcW w:w="482" w:type="dxa"/>
          </w:tcPr>
          <w:p w14:paraId="2DB352A5" w14:textId="465AC86A" w:rsidR="0087117A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702" w:type="dxa"/>
          </w:tcPr>
          <w:p w14:paraId="765645F7" w14:textId="69B8A379" w:rsidR="00563017" w:rsidRPr="00A02F24" w:rsidRDefault="0087117A" w:rsidP="0012122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</w:t>
            </w:r>
            <w:r w:rsidR="00537F1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ержавному бюджету  для військової частини А3005, </w:t>
            </w:r>
            <w:r w:rsidR="00563017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Національної гвардії України,        а саме:</w:t>
            </w:r>
          </w:p>
          <w:p w14:paraId="11C151C7" w14:textId="77777777" w:rsidR="00126317" w:rsidRPr="00A02F24" w:rsidRDefault="00563017" w:rsidP="0012122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 на поточні видатки</w:t>
            </w:r>
            <w:r w:rsidR="00126317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 з них:</w:t>
            </w:r>
          </w:p>
          <w:p w14:paraId="4062CB95" w14:textId="0315D98B" w:rsidR="00563017" w:rsidRPr="00A02F24" w:rsidRDefault="00126317" w:rsidP="0012122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563017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для придбання запасних частин для ремонту автотранспортних засобів та проведення поточного ремонту автотранспортних засобів 4 стрілецького батальйону військової частини;</w:t>
            </w:r>
          </w:p>
          <w:p w14:paraId="6C5E598F" w14:textId="139BC67B" w:rsidR="00126317" w:rsidRPr="00A02F24" w:rsidRDefault="00126317" w:rsidP="0012122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  на ремонт автомобільної техніки.</w:t>
            </w:r>
          </w:p>
          <w:p w14:paraId="37746957" w14:textId="77777777" w:rsidR="00126317" w:rsidRPr="00A02F24" w:rsidRDefault="00126317" w:rsidP="0012122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7890948" w14:textId="1772F8AF" w:rsidR="00940CEF" w:rsidRPr="00A02F24" w:rsidRDefault="00563017" w:rsidP="00DD1B3D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 на капітальні видатки</w:t>
            </w:r>
            <w:r w:rsidR="00940C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них</w:t>
            </w:r>
            <w:r w:rsidR="00940CEF" w:rsidRPr="00A02F2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E80375" w14:textId="77777777" w:rsidR="00940CEF" w:rsidRPr="00A02F24" w:rsidRDefault="00940CEF" w:rsidP="00DD1B3D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563017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C7835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для</w:t>
            </w:r>
            <w:r w:rsidR="00563017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придбання ноутбуків, пультів управління для </w:t>
            </w:r>
            <w:proofErr w:type="spellStart"/>
            <w:r w:rsidR="00563017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дронів</w:t>
            </w:r>
            <w:proofErr w:type="spellEnd"/>
            <w:r w:rsidR="00563017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="00563017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дронів</w:t>
            </w:r>
            <w:proofErr w:type="spellEnd"/>
            <w:r w:rsidR="00BA5173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14:paraId="08DEA7DA" w14:textId="77777777" w:rsidR="00094857" w:rsidRPr="00A02F24" w:rsidRDefault="00094857" w:rsidP="00DD1B3D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3765131" w14:textId="448EDB33" w:rsidR="00280187" w:rsidRPr="00A02F24" w:rsidRDefault="00940CEF" w:rsidP="00DD1B3D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для </w:t>
            </w:r>
            <w:r w:rsidR="0032079D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придбання засобів РЕБ</w:t>
            </w:r>
          </w:p>
        </w:tc>
        <w:tc>
          <w:tcPr>
            <w:tcW w:w="986" w:type="dxa"/>
          </w:tcPr>
          <w:p w14:paraId="382401DB" w14:textId="77777777" w:rsidR="0087117A" w:rsidRPr="00A02F24" w:rsidRDefault="00090F3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lastRenderedPageBreak/>
              <w:t>-/-</w:t>
            </w:r>
          </w:p>
          <w:p w14:paraId="48D3BA9A" w14:textId="38537C6C" w:rsidR="00940CEF" w:rsidRPr="00A02F24" w:rsidRDefault="00940CEF" w:rsidP="005624EB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81" w:type="dxa"/>
          </w:tcPr>
          <w:p w14:paraId="7D15A90D" w14:textId="14061802" w:rsidR="0087117A" w:rsidRPr="00A02F24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2024 рік</w:t>
            </w:r>
          </w:p>
        </w:tc>
        <w:tc>
          <w:tcPr>
            <w:tcW w:w="1707" w:type="dxa"/>
          </w:tcPr>
          <w:p w14:paraId="43035946" w14:textId="65DAC43B" w:rsidR="0087117A" w:rsidRPr="00A02F24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371" w:type="dxa"/>
          </w:tcPr>
          <w:p w14:paraId="2FE1219D" w14:textId="7B8E3B20" w:rsidR="0087117A" w:rsidRPr="00A02F24" w:rsidRDefault="00BE1F2D" w:rsidP="00940CEF">
            <w:pPr>
              <w:rPr>
                <w:rFonts w:ascii="Times New Roman" w:hAnsi="Times New Roman"/>
                <w:b/>
                <w:bCs/>
                <w:lang w:val="uk-UA"/>
              </w:rPr>
            </w:pPr>
            <w:r w:rsidRPr="00A02F24">
              <w:rPr>
                <w:rFonts w:ascii="Times New Roman" w:hAnsi="Times New Roman"/>
                <w:b/>
                <w:bCs/>
                <w:lang w:val="uk-UA"/>
              </w:rPr>
              <w:t>2</w:t>
            </w:r>
            <w:r w:rsidR="00094857" w:rsidRPr="00A02F24">
              <w:rPr>
                <w:rFonts w:ascii="Times New Roman" w:hAnsi="Times New Roman"/>
                <w:b/>
                <w:bCs/>
                <w:lang w:val="uk-UA"/>
              </w:rPr>
              <w:t>6</w:t>
            </w:r>
            <w:r w:rsidRPr="00A02F24">
              <w:rPr>
                <w:rFonts w:ascii="Times New Roman" w:hAnsi="Times New Roman"/>
                <w:b/>
                <w:bCs/>
                <w:lang w:val="uk-UA"/>
              </w:rPr>
              <w:t>00000,00</w:t>
            </w:r>
          </w:p>
          <w:p w14:paraId="535F7838" w14:textId="77777777" w:rsidR="00563017" w:rsidRPr="00A02F24" w:rsidRDefault="00563017" w:rsidP="00940CEF">
            <w:pPr>
              <w:rPr>
                <w:rFonts w:ascii="Times New Roman" w:hAnsi="Times New Roman"/>
                <w:lang w:val="uk-UA"/>
              </w:rPr>
            </w:pPr>
          </w:p>
          <w:p w14:paraId="1458860F" w14:textId="77777777" w:rsidR="00563017" w:rsidRPr="00A02F24" w:rsidRDefault="00563017" w:rsidP="00940CEF">
            <w:pPr>
              <w:rPr>
                <w:rFonts w:ascii="Times New Roman" w:hAnsi="Times New Roman"/>
                <w:lang w:val="uk-UA"/>
              </w:rPr>
            </w:pPr>
          </w:p>
          <w:p w14:paraId="291D4BC5" w14:textId="1B3CE0E7" w:rsidR="00094857" w:rsidRPr="00A02F24" w:rsidRDefault="00094857" w:rsidP="00940CEF">
            <w:pPr>
              <w:rPr>
                <w:rFonts w:ascii="Times New Roman" w:hAnsi="Times New Roman"/>
                <w:b/>
                <w:bCs/>
                <w:lang w:val="uk-UA"/>
              </w:rPr>
            </w:pPr>
            <w:r w:rsidRPr="00A02F24">
              <w:rPr>
                <w:rFonts w:ascii="Times New Roman" w:hAnsi="Times New Roman"/>
                <w:b/>
                <w:bCs/>
                <w:lang w:val="uk-UA"/>
              </w:rPr>
              <w:t>1500000,00</w:t>
            </w:r>
          </w:p>
          <w:p w14:paraId="2086D2A1" w14:textId="77777777" w:rsidR="00094857" w:rsidRPr="00A02F24" w:rsidRDefault="00094857" w:rsidP="00940CEF">
            <w:pPr>
              <w:rPr>
                <w:rFonts w:ascii="Times New Roman" w:hAnsi="Times New Roman"/>
                <w:lang w:val="uk-UA"/>
              </w:rPr>
            </w:pPr>
          </w:p>
          <w:p w14:paraId="74D442F5" w14:textId="63F09B68" w:rsidR="00563017" w:rsidRPr="00A02F24" w:rsidRDefault="00BE1F2D" w:rsidP="00940CEF">
            <w:pPr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1200000,00</w:t>
            </w:r>
          </w:p>
          <w:p w14:paraId="0C38931B" w14:textId="77777777" w:rsidR="00563017" w:rsidRPr="00A02F24" w:rsidRDefault="00563017" w:rsidP="00940CEF">
            <w:pPr>
              <w:rPr>
                <w:rFonts w:ascii="Times New Roman" w:hAnsi="Times New Roman"/>
                <w:lang w:val="uk-UA"/>
              </w:rPr>
            </w:pPr>
          </w:p>
          <w:p w14:paraId="7910583C" w14:textId="77777777" w:rsidR="00094857" w:rsidRPr="00A02F24" w:rsidRDefault="00094857" w:rsidP="00940CE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B6A7DAD" w14:textId="098CC939" w:rsidR="00126317" w:rsidRPr="00A02F24" w:rsidRDefault="00126317" w:rsidP="00940CE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300000,00</w:t>
            </w:r>
          </w:p>
          <w:p w14:paraId="5D89F0EE" w14:textId="77777777" w:rsidR="00094857" w:rsidRPr="00A02F24" w:rsidRDefault="00094857" w:rsidP="00940CEF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458F7B7A" w14:textId="7AB3C498" w:rsidR="00563017" w:rsidRPr="00A02F24" w:rsidRDefault="00C75772" w:rsidP="00940CEF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11</w:t>
            </w:r>
            <w:r w:rsidR="00563017" w:rsidRPr="00A02F2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00000,00</w:t>
            </w:r>
          </w:p>
          <w:p w14:paraId="7C1BD627" w14:textId="77777777" w:rsidR="00940CEF" w:rsidRPr="00A02F24" w:rsidRDefault="00940CEF" w:rsidP="00940CE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500000,00</w:t>
            </w:r>
          </w:p>
          <w:p w14:paraId="1BD5F8BA" w14:textId="77777777" w:rsidR="00094857" w:rsidRPr="00A02F24" w:rsidRDefault="00094857" w:rsidP="00940CE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284AE84" w14:textId="1A7F2C5F" w:rsidR="00940CEF" w:rsidRPr="00A02F24" w:rsidRDefault="00940CEF" w:rsidP="00940CEF">
            <w:pPr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600000,00</w:t>
            </w:r>
          </w:p>
        </w:tc>
      </w:tr>
      <w:tr w:rsidR="0087117A" w14:paraId="625DDFAD" w14:textId="77777777" w:rsidTr="006105B2">
        <w:tc>
          <w:tcPr>
            <w:tcW w:w="482" w:type="dxa"/>
          </w:tcPr>
          <w:p w14:paraId="31EA7E2A" w14:textId="312F18F1" w:rsidR="0087117A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</w:t>
            </w:r>
          </w:p>
        </w:tc>
        <w:tc>
          <w:tcPr>
            <w:tcW w:w="3702" w:type="dxa"/>
          </w:tcPr>
          <w:p w14:paraId="18C1266E" w14:textId="7EC3E4DB" w:rsidR="00E93936" w:rsidRDefault="0087117A" w:rsidP="0012122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</w:t>
            </w:r>
            <w:r w:rsidR="00537F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ержавному бюджету  для військової частини А1302,</w:t>
            </w:r>
            <w:r w:rsidR="00FE012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E9393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 саме:</w:t>
            </w:r>
          </w:p>
          <w:p w14:paraId="64EDEFB6" w14:textId="00306F31" w:rsidR="0087117A" w:rsidRDefault="00E93936" w:rsidP="00E93936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r w:rsidR="008711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на поточні видатки для придбання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широкосмугових дипольних антен та антен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штирьових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</w:t>
            </w:r>
          </w:p>
          <w:p w14:paraId="2F16BD05" w14:textId="77777777" w:rsidR="00FE0128" w:rsidRDefault="00FE0128" w:rsidP="00E93936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14:paraId="0BF6F07F" w14:textId="6258926A" w:rsidR="00280187" w:rsidRDefault="00E93936" w:rsidP="00DD1B3D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 на капітальні видатки на придбання портативних радіостанцій, автомобільних радіостанцій, портативних електростанцій</w:t>
            </w:r>
            <w:r w:rsidR="006356E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придбання </w:t>
            </w:r>
            <w:r w:rsidR="00537F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не ударних </w:t>
            </w:r>
            <w:proofErr w:type="spellStart"/>
            <w:r w:rsidR="00537F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дронів</w:t>
            </w:r>
            <w:proofErr w:type="spellEnd"/>
            <w:r w:rsidR="00537F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37F1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Mavik</w:t>
            </w:r>
            <w:proofErr w:type="spellEnd"/>
            <w:r w:rsidR="00537F14" w:rsidRPr="008326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37F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ЗТ</w:t>
            </w:r>
            <w:r w:rsidR="00170E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170E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дрони</w:t>
            </w:r>
            <w:proofErr w:type="spellEnd"/>
            <w:r w:rsidR="00170E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170E5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DJI</w:t>
            </w:r>
            <w:r w:rsidR="00170E59" w:rsidRPr="008326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70E5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Mavik</w:t>
            </w:r>
            <w:proofErr w:type="spellEnd"/>
            <w:r w:rsidR="00170E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ЗТ</w:t>
            </w:r>
          </w:p>
        </w:tc>
        <w:tc>
          <w:tcPr>
            <w:tcW w:w="986" w:type="dxa"/>
          </w:tcPr>
          <w:p w14:paraId="0EA7CE35" w14:textId="47D428AF" w:rsidR="0087117A" w:rsidRDefault="00517EB6" w:rsidP="005624E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-/-</w:t>
            </w:r>
          </w:p>
        </w:tc>
        <w:tc>
          <w:tcPr>
            <w:tcW w:w="1381" w:type="dxa"/>
          </w:tcPr>
          <w:p w14:paraId="1B74E672" w14:textId="7DAA706C" w:rsidR="0087117A" w:rsidRPr="00D27786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en-US"/>
              </w:rPr>
              <w:t xml:space="preserve">2024 </w:t>
            </w:r>
            <w:r>
              <w:rPr>
                <w:rFonts w:ascii="Times New Roman" w:hAnsi="Times New Roman"/>
                <w:lang w:val="uk-UA"/>
              </w:rPr>
              <w:t>рік</w:t>
            </w:r>
          </w:p>
        </w:tc>
        <w:tc>
          <w:tcPr>
            <w:tcW w:w="1707" w:type="dxa"/>
          </w:tcPr>
          <w:p w14:paraId="6EB960A1" w14:textId="594D5333" w:rsidR="0087117A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371" w:type="dxa"/>
          </w:tcPr>
          <w:p w14:paraId="5FD6B441" w14:textId="1171405A" w:rsidR="0087117A" w:rsidRPr="00517EB6" w:rsidRDefault="00170E59" w:rsidP="005624EB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1540654,00</w:t>
            </w:r>
          </w:p>
          <w:p w14:paraId="4EE222F5" w14:textId="77777777" w:rsidR="0087117A" w:rsidRDefault="0087117A" w:rsidP="005624EB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301D3A6B" w14:textId="77777777" w:rsidR="0087117A" w:rsidRDefault="00E93936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44400,00</w:t>
            </w:r>
          </w:p>
          <w:p w14:paraId="5E0546A7" w14:textId="77777777" w:rsidR="00E93936" w:rsidRDefault="00E93936" w:rsidP="005624EB">
            <w:pPr>
              <w:jc w:val="center"/>
              <w:rPr>
                <w:rFonts w:ascii="Times New Roman" w:hAnsi="Times New Roman"/>
                <w:lang w:val="uk-UA"/>
              </w:rPr>
            </w:pPr>
          </w:p>
          <w:p w14:paraId="080BA1DE" w14:textId="77777777" w:rsidR="00E93936" w:rsidRDefault="00E93936" w:rsidP="005624EB">
            <w:pPr>
              <w:jc w:val="center"/>
              <w:rPr>
                <w:rFonts w:ascii="Times New Roman" w:hAnsi="Times New Roman"/>
                <w:lang w:val="uk-UA"/>
              </w:rPr>
            </w:pPr>
          </w:p>
          <w:p w14:paraId="3610DCA8" w14:textId="77777777" w:rsidR="00FE0128" w:rsidRDefault="00FE0128" w:rsidP="005624EB">
            <w:pPr>
              <w:jc w:val="center"/>
              <w:rPr>
                <w:rFonts w:ascii="Times New Roman" w:hAnsi="Times New Roman"/>
                <w:lang w:val="uk-UA"/>
              </w:rPr>
            </w:pPr>
          </w:p>
          <w:p w14:paraId="58BCE9B0" w14:textId="324E2733" w:rsidR="00E93936" w:rsidRDefault="00170E59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8C6608">
              <w:rPr>
                <w:rFonts w:ascii="Times New Roman" w:hAnsi="Times New Roman"/>
                <w:lang w:val="uk-UA"/>
              </w:rPr>
              <w:t>1496254,00</w:t>
            </w:r>
          </w:p>
        </w:tc>
      </w:tr>
      <w:tr w:rsidR="0087117A" w14:paraId="29065CC3" w14:textId="77777777" w:rsidTr="006105B2">
        <w:tc>
          <w:tcPr>
            <w:tcW w:w="482" w:type="dxa"/>
          </w:tcPr>
          <w:p w14:paraId="4C9699FB" w14:textId="04979EE0" w:rsidR="0087117A" w:rsidRDefault="00517EB6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702" w:type="dxa"/>
          </w:tcPr>
          <w:p w14:paraId="489E0222" w14:textId="088A1786" w:rsidR="0087117A" w:rsidRDefault="0087117A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</w:t>
            </w:r>
            <w:r w:rsidR="00537F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ержавному бюджету  для військової частини А1964, на капітальні видатки для придбання телевізійних прицільних комплексів </w:t>
            </w:r>
          </w:p>
        </w:tc>
        <w:tc>
          <w:tcPr>
            <w:tcW w:w="986" w:type="dxa"/>
          </w:tcPr>
          <w:p w14:paraId="57129A78" w14:textId="3E8FF6C8" w:rsidR="0087117A" w:rsidRDefault="00517EB6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-/-</w:t>
            </w:r>
          </w:p>
        </w:tc>
        <w:tc>
          <w:tcPr>
            <w:tcW w:w="1381" w:type="dxa"/>
          </w:tcPr>
          <w:p w14:paraId="70C4A4EB" w14:textId="270A740B" w:rsidR="0087117A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2024 рік</w:t>
            </w:r>
          </w:p>
        </w:tc>
        <w:tc>
          <w:tcPr>
            <w:tcW w:w="1707" w:type="dxa"/>
          </w:tcPr>
          <w:p w14:paraId="42F7D204" w14:textId="698C10D7" w:rsidR="0087117A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371" w:type="dxa"/>
          </w:tcPr>
          <w:p w14:paraId="3840CD07" w14:textId="015D60ED" w:rsidR="0087117A" w:rsidRPr="00517EB6" w:rsidRDefault="00517EB6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17EB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521700,00</w:t>
            </w:r>
          </w:p>
        </w:tc>
      </w:tr>
      <w:tr w:rsidR="00C75772" w14:paraId="6DC540C7" w14:textId="77777777" w:rsidTr="006105B2">
        <w:trPr>
          <w:trHeight w:val="137"/>
        </w:trPr>
        <w:tc>
          <w:tcPr>
            <w:tcW w:w="482" w:type="dxa"/>
          </w:tcPr>
          <w:p w14:paraId="73EF6D8D" w14:textId="3676C626" w:rsidR="00C75772" w:rsidRDefault="00697D4F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702" w:type="dxa"/>
          </w:tcPr>
          <w:p w14:paraId="018CE6FC" w14:textId="2AE56F84" w:rsidR="00935A90" w:rsidRPr="00A02F24" w:rsidRDefault="00C75772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</w:t>
            </w:r>
            <w:r w:rsidR="00537F1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ержавному бюджету  для військової частини А</w:t>
            </w:r>
            <w:r w:rsidR="005D7035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4820</w:t>
            </w:r>
            <w:r w:rsidR="00935A90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 а саме:</w:t>
            </w:r>
          </w:p>
          <w:p w14:paraId="79F7C0B6" w14:textId="77777777" w:rsidR="00126317" w:rsidRPr="00A02F24" w:rsidRDefault="00935A90" w:rsidP="00935A90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6356EA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капітальні видатки</w:t>
            </w:r>
            <w:r w:rsidR="00C75772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  для придбання</w:t>
            </w:r>
            <w:r w:rsidR="00FA1E8A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обладнання для безпілотних літальних апаратів, а саме:</w:t>
            </w:r>
          </w:p>
          <w:p w14:paraId="4161B49C" w14:textId="30A8F889" w:rsidR="00C75772" w:rsidRPr="00A02F24" w:rsidRDefault="00126317" w:rsidP="00935A90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FA1E8A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дводіапазонний</w:t>
            </w:r>
            <w:r w:rsidR="005D7035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підсилювачів сигналу антени</w:t>
            </w:r>
            <w:r w:rsidR="00FA1E8A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7 шт.</w:t>
            </w:r>
            <w:r w:rsidR="005D7035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 комплект кріплення</w:t>
            </w:r>
            <w:r w:rsidR="00FA1E8A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антени- 7 шт.</w:t>
            </w:r>
            <w:r w:rsidR="005D7035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 кабел</w:t>
            </w:r>
            <w:r w:rsidR="00FA1E8A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ь для антени</w:t>
            </w:r>
            <w:r w:rsidR="005D7035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 зарядн</w:t>
            </w:r>
            <w:r w:rsidR="00FA1E8A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5D7035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станці</w:t>
            </w:r>
            <w:r w:rsidR="00FA1E8A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я – 3 шт.</w:t>
            </w:r>
            <w:r w:rsidR="005D7035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5D7035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старлінк</w:t>
            </w:r>
            <w:proofErr w:type="spellEnd"/>
            <w:r w:rsidR="00FA1E8A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3 шт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.,</w:t>
            </w:r>
          </w:p>
          <w:p w14:paraId="3D515DCF" w14:textId="3ECEF9F3" w:rsidR="00126317" w:rsidRPr="00A02F24" w:rsidRDefault="00126317" w:rsidP="00935A90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важкий </w:t>
            </w:r>
            <w:proofErr w:type="spellStart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Циклон ВХ40-1шт.,</w:t>
            </w:r>
            <w:r w:rsidRPr="00A02F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FPV </w:t>
            </w:r>
            <w:proofErr w:type="spellStart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дрон</w:t>
            </w:r>
            <w:proofErr w:type="spellEnd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бомбер</w:t>
            </w:r>
            <w:proofErr w:type="spellEnd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15</w:t>
            </w:r>
            <w:r w:rsidRPr="00A02F24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// </w:t>
            </w:r>
            <w:r w:rsidRPr="00A02F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Hera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(Гера) – 8 шт.</w:t>
            </w:r>
          </w:p>
          <w:p w14:paraId="2387DF27" w14:textId="77777777" w:rsidR="00935A90" w:rsidRPr="00A02F24" w:rsidRDefault="00935A90" w:rsidP="00935A90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34AB93A" w14:textId="28514308" w:rsidR="00280187" w:rsidRPr="00A02F24" w:rsidRDefault="00935A90" w:rsidP="00935A90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 поточні видатки на закупівлю комплектуючих для безпілотних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літальних апаратів та зарядних станцій </w:t>
            </w:r>
          </w:p>
        </w:tc>
        <w:tc>
          <w:tcPr>
            <w:tcW w:w="986" w:type="dxa"/>
          </w:tcPr>
          <w:p w14:paraId="12CD4E6C" w14:textId="77777777" w:rsidR="00C75772" w:rsidRPr="00A02F24" w:rsidRDefault="005D7035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lastRenderedPageBreak/>
              <w:t>-/-</w:t>
            </w:r>
          </w:p>
          <w:p w14:paraId="47E5F9AD" w14:textId="77777777" w:rsidR="006A5519" w:rsidRPr="00A02F24" w:rsidRDefault="006A5519" w:rsidP="006A5519">
            <w:pPr>
              <w:rPr>
                <w:rFonts w:ascii="Times New Roman" w:hAnsi="Times New Roman"/>
                <w:lang w:val="uk-UA"/>
              </w:rPr>
            </w:pPr>
          </w:p>
          <w:p w14:paraId="3AD619D4" w14:textId="77777777" w:rsidR="006A5519" w:rsidRPr="00A02F24" w:rsidRDefault="006A5519" w:rsidP="006A5519">
            <w:pPr>
              <w:rPr>
                <w:rFonts w:ascii="Times New Roman" w:hAnsi="Times New Roman"/>
                <w:lang w:val="uk-UA"/>
              </w:rPr>
            </w:pPr>
          </w:p>
          <w:p w14:paraId="24B0BB6A" w14:textId="3A5A9FC3" w:rsidR="006A5519" w:rsidRPr="00A02F24" w:rsidRDefault="006A5519" w:rsidP="006A551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81" w:type="dxa"/>
          </w:tcPr>
          <w:p w14:paraId="2B12A714" w14:textId="3238613C" w:rsidR="00C75772" w:rsidRPr="00A02F24" w:rsidRDefault="005D7035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2024 рік</w:t>
            </w:r>
          </w:p>
        </w:tc>
        <w:tc>
          <w:tcPr>
            <w:tcW w:w="1707" w:type="dxa"/>
          </w:tcPr>
          <w:p w14:paraId="05A06E61" w14:textId="73BABE5A" w:rsidR="00C75772" w:rsidRPr="00A02F24" w:rsidRDefault="005D7035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371" w:type="dxa"/>
          </w:tcPr>
          <w:p w14:paraId="4C24EFF4" w14:textId="42FB57B3" w:rsidR="00C75772" w:rsidRPr="00A02F24" w:rsidRDefault="00126317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1620000,00</w:t>
            </w:r>
          </w:p>
          <w:p w14:paraId="2EC03AB0" w14:textId="77777777" w:rsidR="00935A90" w:rsidRPr="00A02F24" w:rsidRDefault="00935A90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338D6CBE" w14:textId="77777777" w:rsidR="00126317" w:rsidRPr="00A02F24" w:rsidRDefault="00126317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0E79701F" w14:textId="77777777" w:rsidR="00126317" w:rsidRPr="00A02F24" w:rsidRDefault="00126317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189A8BD1" w14:textId="77777777" w:rsidR="00126317" w:rsidRPr="00A02F24" w:rsidRDefault="00126317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2D138BD5" w14:textId="3DCE6684" w:rsidR="00935A90" w:rsidRPr="00A02F24" w:rsidRDefault="00935A90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522000,00</w:t>
            </w:r>
          </w:p>
          <w:p w14:paraId="2504501B" w14:textId="77777777" w:rsidR="00126317" w:rsidRPr="00A02F24" w:rsidRDefault="00126317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D80E39A" w14:textId="77777777" w:rsidR="00126317" w:rsidRPr="00A02F24" w:rsidRDefault="00126317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6B4DBE0" w14:textId="051D91BC" w:rsidR="00935A90" w:rsidRPr="00A02F24" w:rsidRDefault="00126317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660000,00</w:t>
            </w:r>
          </w:p>
          <w:p w14:paraId="0306CE81" w14:textId="77777777" w:rsidR="006A5519" w:rsidRPr="00A02F24" w:rsidRDefault="006A5519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63D00C6" w14:textId="67EA99CF" w:rsidR="00935A90" w:rsidRPr="00A02F24" w:rsidRDefault="00935A90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500000,00</w:t>
            </w:r>
          </w:p>
          <w:p w14:paraId="76B736FB" w14:textId="74333412" w:rsidR="00935A90" w:rsidRPr="00A02F24" w:rsidRDefault="00935A90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D7035" w14:paraId="6580BF6D" w14:textId="77777777" w:rsidTr="006105B2">
        <w:tc>
          <w:tcPr>
            <w:tcW w:w="482" w:type="dxa"/>
          </w:tcPr>
          <w:p w14:paraId="788AA833" w14:textId="059C7C45" w:rsidR="005D7035" w:rsidRDefault="00697D4F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702" w:type="dxa"/>
          </w:tcPr>
          <w:p w14:paraId="7A63B20C" w14:textId="7660DB7E" w:rsidR="005D7035" w:rsidRPr="00A02F24" w:rsidRDefault="005D7035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</w:t>
            </w:r>
            <w:r w:rsidR="00537F1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ержавному бюджету  для військової частини А0501 на поточні видатки </w:t>
            </w:r>
            <w:r w:rsidR="00537F1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придбання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автомобільн</w:t>
            </w:r>
            <w:r w:rsidR="00537F1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их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запчастини для ремонту автомобільної техніки</w:t>
            </w:r>
            <w:r w:rsidR="009A5BA2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(РВБ)</w:t>
            </w:r>
          </w:p>
        </w:tc>
        <w:tc>
          <w:tcPr>
            <w:tcW w:w="986" w:type="dxa"/>
          </w:tcPr>
          <w:p w14:paraId="5DB26A92" w14:textId="40913D22" w:rsidR="005D7035" w:rsidRPr="00A02F24" w:rsidRDefault="005D7035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-/-</w:t>
            </w:r>
          </w:p>
        </w:tc>
        <w:tc>
          <w:tcPr>
            <w:tcW w:w="1381" w:type="dxa"/>
          </w:tcPr>
          <w:p w14:paraId="20AF58C1" w14:textId="6721C31D" w:rsidR="005D7035" w:rsidRPr="00A02F24" w:rsidRDefault="005D7035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2024 рік</w:t>
            </w:r>
          </w:p>
        </w:tc>
        <w:tc>
          <w:tcPr>
            <w:tcW w:w="1707" w:type="dxa"/>
          </w:tcPr>
          <w:p w14:paraId="01ECA54E" w14:textId="743DB566" w:rsidR="005D7035" w:rsidRPr="00A02F24" w:rsidRDefault="005D7035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371" w:type="dxa"/>
          </w:tcPr>
          <w:p w14:paraId="6E8E55DC" w14:textId="09527F4C" w:rsidR="005D7035" w:rsidRDefault="00166448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</w:t>
            </w:r>
            <w:r w:rsidR="009A5BA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30000,00</w:t>
            </w:r>
          </w:p>
        </w:tc>
      </w:tr>
      <w:tr w:rsidR="00DA77BC" w14:paraId="6B29FC70" w14:textId="77777777" w:rsidTr="006105B2">
        <w:tc>
          <w:tcPr>
            <w:tcW w:w="482" w:type="dxa"/>
          </w:tcPr>
          <w:p w14:paraId="1B087062" w14:textId="44C649A7" w:rsidR="00DA77BC" w:rsidRDefault="00DA77B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702" w:type="dxa"/>
          </w:tcPr>
          <w:p w14:paraId="2DCC24C3" w14:textId="2348E1E5" w:rsidR="00DA77BC" w:rsidRPr="00A02F24" w:rsidRDefault="00DA77BC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державному бюджету  військовій частині А0501 на капітальні видатки </w:t>
            </w:r>
            <w:r w:rsidR="00282BF3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</w:t>
            </w:r>
            <w:r w:rsidR="001E3EBB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придбання </w:t>
            </w:r>
            <w:r w:rsidR="00282BF3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засобів радіоелектронн</w:t>
            </w:r>
            <w:r w:rsidR="001E3EBB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="00282BF3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боротьби</w:t>
            </w:r>
            <w:r w:rsidR="001E3EBB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агресором</w:t>
            </w:r>
            <w:r w:rsidR="00282BF3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282BF3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РЕБ</w:t>
            </w:r>
            <w:r w:rsidR="001E3EBB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  <w:r w:rsidR="00282BF3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="001E3EBB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кількості 3 штук для військової частини А1939, яка стоїть на фінансовому забезпеченні військової частини А0501</w:t>
            </w:r>
          </w:p>
        </w:tc>
        <w:tc>
          <w:tcPr>
            <w:tcW w:w="986" w:type="dxa"/>
          </w:tcPr>
          <w:p w14:paraId="0BAB196C" w14:textId="18038C7E" w:rsidR="00DA77BC" w:rsidRPr="00A02F24" w:rsidRDefault="00DA77B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-/-</w:t>
            </w:r>
          </w:p>
        </w:tc>
        <w:tc>
          <w:tcPr>
            <w:tcW w:w="1381" w:type="dxa"/>
          </w:tcPr>
          <w:p w14:paraId="3DFAE9C6" w14:textId="2D45935C" w:rsidR="00DA77BC" w:rsidRPr="00A02F24" w:rsidRDefault="00DA77B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2024 рік</w:t>
            </w:r>
          </w:p>
        </w:tc>
        <w:tc>
          <w:tcPr>
            <w:tcW w:w="1707" w:type="dxa"/>
          </w:tcPr>
          <w:p w14:paraId="5DE72AD8" w14:textId="07D5F56E" w:rsidR="00DA77BC" w:rsidRPr="00A02F24" w:rsidRDefault="00DA77B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371" w:type="dxa"/>
          </w:tcPr>
          <w:p w14:paraId="0863791D" w14:textId="04AD41B0" w:rsidR="00DA77BC" w:rsidRDefault="00DA77BC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</w:t>
            </w:r>
            <w:r w:rsidR="00B2558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0000,00</w:t>
            </w:r>
          </w:p>
        </w:tc>
      </w:tr>
      <w:tr w:rsidR="00030CC2" w14:paraId="02606180" w14:textId="77777777" w:rsidTr="006105B2">
        <w:tc>
          <w:tcPr>
            <w:tcW w:w="482" w:type="dxa"/>
          </w:tcPr>
          <w:p w14:paraId="44A77E81" w14:textId="6F165C28" w:rsidR="00030CC2" w:rsidRDefault="00DA77B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702" w:type="dxa"/>
          </w:tcPr>
          <w:p w14:paraId="68ACEDBB" w14:textId="4F984E51" w:rsidR="00030CC2" w:rsidRPr="00A02F24" w:rsidRDefault="00030CC2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  4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-ому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прикордон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ному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загону Східного регіонального управління Державної прикордонної служби України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поточні видатки на придбання </w:t>
            </w:r>
            <w:proofErr w:type="spellStart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БпЛА</w:t>
            </w:r>
            <w:proofErr w:type="spellEnd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типу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en-US"/>
              </w:rPr>
              <w:t>FPV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військової частини №9951 </w:t>
            </w:r>
          </w:p>
        </w:tc>
        <w:tc>
          <w:tcPr>
            <w:tcW w:w="986" w:type="dxa"/>
          </w:tcPr>
          <w:p w14:paraId="4D291B17" w14:textId="4B936A5B" w:rsidR="00030CC2" w:rsidRPr="00A02F24" w:rsidRDefault="00030CC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-/-</w:t>
            </w:r>
          </w:p>
        </w:tc>
        <w:tc>
          <w:tcPr>
            <w:tcW w:w="1381" w:type="dxa"/>
          </w:tcPr>
          <w:p w14:paraId="3D011A5F" w14:textId="14F06622" w:rsidR="00030CC2" w:rsidRPr="00A02F24" w:rsidRDefault="00030CC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707" w:type="dxa"/>
          </w:tcPr>
          <w:p w14:paraId="6E5D8042" w14:textId="068B38E5" w:rsidR="00030CC2" w:rsidRPr="00A02F24" w:rsidRDefault="00030CC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371" w:type="dxa"/>
          </w:tcPr>
          <w:p w14:paraId="140E4456" w14:textId="2E76F4CA" w:rsidR="00030CC2" w:rsidRDefault="00030CC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500000,00</w:t>
            </w:r>
          </w:p>
        </w:tc>
      </w:tr>
      <w:tr w:rsidR="00030CC2" w14:paraId="32D45FAF" w14:textId="77777777" w:rsidTr="006105B2">
        <w:tc>
          <w:tcPr>
            <w:tcW w:w="482" w:type="dxa"/>
          </w:tcPr>
          <w:p w14:paraId="5814E9F2" w14:textId="21F577C5" w:rsidR="00030CC2" w:rsidRDefault="00DA77B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702" w:type="dxa"/>
          </w:tcPr>
          <w:p w14:paraId="355FDC61" w14:textId="0979DB40" w:rsidR="00030CC2" w:rsidRPr="00A02F24" w:rsidRDefault="002D128B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відділу освіти Слобожанської селищної ради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оплат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прогнозн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спожи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електричн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енергі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кількості 213600 кВт/годин (за період з травня по грудень 2024р.) 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підрозділами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військов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частин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А4786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які розташовані на території Слобожанської селищної територіальної громади згідно угоди від 15.11.2023 р.№420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Харківським </w:t>
            </w:r>
            <w:proofErr w:type="spellStart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-експлу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атаційним управлінням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відділу освіти</w:t>
            </w:r>
            <w:r w:rsidR="008356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Слобожанської селищної ради</w:t>
            </w:r>
          </w:p>
        </w:tc>
        <w:tc>
          <w:tcPr>
            <w:tcW w:w="986" w:type="dxa"/>
          </w:tcPr>
          <w:p w14:paraId="39964B8E" w14:textId="39739634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061</w:t>
            </w:r>
            <w:r w:rsidR="002A6098" w:rsidRPr="00A02F24">
              <w:rPr>
                <w:rFonts w:ascii="Times New Roman" w:hAnsi="Times New Roman"/>
                <w:lang w:val="uk-UA"/>
              </w:rPr>
              <w:t>1</w:t>
            </w:r>
            <w:r w:rsidRPr="00A02F24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81" w:type="dxa"/>
          </w:tcPr>
          <w:p w14:paraId="55DD6A04" w14:textId="28DE6022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707" w:type="dxa"/>
          </w:tcPr>
          <w:p w14:paraId="2A38F6B8" w14:textId="2B93A8C1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371" w:type="dxa"/>
          </w:tcPr>
          <w:p w14:paraId="665DAD75" w14:textId="5A504E9A" w:rsidR="00030CC2" w:rsidRDefault="00434A7C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8C660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1234738,00</w:t>
            </w:r>
          </w:p>
        </w:tc>
      </w:tr>
      <w:tr w:rsidR="006A5519" w14:paraId="2C528F1D" w14:textId="77777777" w:rsidTr="006105B2">
        <w:tc>
          <w:tcPr>
            <w:tcW w:w="482" w:type="dxa"/>
          </w:tcPr>
          <w:p w14:paraId="5822DC34" w14:textId="2B993E01" w:rsidR="006A5519" w:rsidRDefault="00DA77BC" w:rsidP="006A551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10</w:t>
            </w:r>
          </w:p>
        </w:tc>
        <w:tc>
          <w:tcPr>
            <w:tcW w:w="3702" w:type="dxa"/>
          </w:tcPr>
          <w:p w14:paraId="4C668DA8" w14:textId="3656CB93" w:rsidR="006A5519" w:rsidRPr="00A02F24" w:rsidRDefault="006A5519" w:rsidP="006A5519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  для військової частини А1962 на поточні видатки для придбання матеріальних цінностей (коліматорних прицілів TR</w:t>
            </w:r>
            <w:r w:rsidRPr="00A02F24">
              <w:rPr>
                <w:rFonts w:ascii="Times New Roman" w:hAnsi="Times New Roman"/>
                <w:sz w:val="24"/>
                <w:szCs w:val="24"/>
                <w:lang w:val="en-US"/>
              </w:rPr>
              <w:t>IJICON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02F24">
              <w:rPr>
                <w:rFonts w:ascii="Times New Roman" w:hAnsi="Times New Roman"/>
                <w:sz w:val="24"/>
                <w:szCs w:val="24"/>
                <w:lang w:val="en-US"/>
              </w:rPr>
              <w:t>ACOG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4</w:t>
            </w:r>
            <w:r w:rsidRPr="00A02F24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32  223 </w:t>
            </w:r>
            <w:proofErr w:type="spellStart"/>
            <w:r w:rsidRPr="00A02F24">
              <w:rPr>
                <w:rFonts w:ascii="Times New Roman" w:hAnsi="Times New Roman"/>
                <w:sz w:val="24"/>
                <w:szCs w:val="24"/>
                <w:lang w:val="en-US"/>
              </w:rPr>
              <w:t>RedChevron</w:t>
            </w:r>
            <w:proofErr w:type="spellEnd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02F24">
              <w:rPr>
                <w:rFonts w:ascii="Times New Roman" w:hAnsi="Times New Roman"/>
                <w:sz w:val="24"/>
                <w:szCs w:val="24"/>
                <w:lang w:val="en-US"/>
              </w:rPr>
              <w:t>BAC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986" w:type="dxa"/>
          </w:tcPr>
          <w:p w14:paraId="15554CE9" w14:textId="5D83F9EA" w:rsidR="006A5519" w:rsidRPr="00A02F24" w:rsidRDefault="006A5519" w:rsidP="006A5519">
            <w:pPr>
              <w:jc w:val="center"/>
              <w:rPr>
                <w:rFonts w:ascii="Times New Roman" w:hAnsi="Times New Roman"/>
                <w:lang w:val="en-US"/>
              </w:rPr>
            </w:pPr>
            <w:r w:rsidRPr="00A02F24">
              <w:rPr>
                <w:rFonts w:ascii="Times New Roman" w:hAnsi="Times New Roman"/>
                <w:lang w:val="en-US"/>
              </w:rPr>
              <w:t>3719800</w:t>
            </w:r>
          </w:p>
        </w:tc>
        <w:tc>
          <w:tcPr>
            <w:tcW w:w="1381" w:type="dxa"/>
          </w:tcPr>
          <w:p w14:paraId="0474492F" w14:textId="6B8627B4" w:rsidR="006A5519" w:rsidRPr="00A02F24" w:rsidRDefault="006A5519" w:rsidP="006A5519">
            <w:pPr>
              <w:jc w:val="center"/>
              <w:rPr>
                <w:rFonts w:ascii="Times New Roman" w:hAnsi="Times New Roman"/>
                <w:lang w:val="en-US"/>
              </w:rPr>
            </w:pPr>
            <w:r w:rsidRPr="00A02F24">
              <w:rPr>
                <w:rFonts w:ascii="Times New Roman" w:hAnsi="Times New Roman"/>
                <w:lang w:val="en-US"/>
              </w:rPr>
              <w:t>2024</w:t>
            </w:r>
          </w:p>
        </w:tc>
        <w:tc>
          <w:tcPr>
            <w:tcW w:w="1707" w:type="dxa"/>
          </w:tcPr>
          <w:p w14:paraId="7C284EF0" w14:textId="31399E2F" w:rsidR="006A5519" w:rsidRPr="00A02F24" w:rsidRDefault="006A5519" w:rsidP="006A5519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371" w:type="dxa"/>
          </w:tcPr>
          <w:p w14:paraId="3169363D" w14:textId="6CA4D813" w:rsidR="006A5519" w:rsidRPr="006A5519" w:rsidRDefault="006A5519" w:rsidP="006A551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500000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00</w:t>
            </w:r>
          </w:p>
        </w:tc>
      </w:tr>
      <w:tr w:rsidR="00BB22F6" w:rsidRPr="00BB22F6" w14:paraId="462A17A3" w14:textId="77777777" w:rsidTr="006105B2">
        <w:tc>
          <w:tcPr>
            <w:tcW w:w="482" w:type="dxa"/>
          </w:tcPr>
          <w:p w14:paraId="3E6D8CE7" w14:textId="5ECAEE0F" w:rsidR="003660CE" w:rsidRDefault="00DA77BC" w:rsidP="006A551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702" w:type="dxa"/>
          </w:tcPr>
          <w:p w14:paraId="0BC352F0" w14:textId="7BF63AA2" w:rsidR="003660CE" w:rsidRPr="00A02F24" w:rsidRDefault="003660CE" w:rsidP="006A5519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Головному управлінню Національної поліції в Харківській області </w:t>
            </w:r>
            <w:r w:rsidR="00A3537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капітальні видатки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для</w:t>
            </w:r>
            <w:r w:rsidR="00A3537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придбання портативних енергетичних зарядних станцій </w:t>
            </w:r>
            <w:r w:rsidR="00BB22F6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з метою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забезпечення стрілецького батальйону.</w:t>
            </w:r>
          </w:p>
        </w:tc>
        <w:tc>
          <w:tcPr>
            <w:tcW w:w="986" w:type="dxa"/>
          </w:tcPr>
          <w:p w14:paraId="5F516C92" w14:textId="2937B268" w:rsidR="003660CE" w:rsidRPr="00A02F24" w:rsidRDefault="00BB22F6" w:rsidP="006A5519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81" w:type="dxa"/>
          </w:tcPr>
          <w:p w14:paraId="51BEFD65" w14:textId="3AE0E695" w:rsidR="003660CE" w:rsidRPr="00A02F24" w:rsidRDefault="00BB22F6" w:rsidP="006A5519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707" w:type="dxa"/>
          </w:tcPr>
          <w:p w14:paraId="270BFC29" w14:textId="6E357269" w:rsidR="003660CE" w:rsidRPr="00A02F24" w:rsidRDefault="00BB22F6" w:rsidP="006A5519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371" w:type="dxa"/>
          </w:tcPr>
          <w:p w14:paraId="11D57D06" w14:textId="2679A8E5" w:rsidR="003660CE" w:rsidRPr="00BB22F6" w:rsidRDefault="00BB22F6" w:rsidP="006A5519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uk-UA"/>
              </w:rPr>
            </w:pPr>
            <w:r w:rsidRPr="008C660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500000,00</w:t>
            </w:r>
          </w:p>
        </w:tc>
      </w:tr>
      <w:tr w:rsidR="00AD2688" w:rsidRPr="00BB22F6" w14:paraId="143A34CF" w14:textId="77777777" w:rsidTr="006105B2">
        <w:tc>
          <w:tcPr>
            <w:tcW w:w="482" w:type="dxa"/>
          </w:tcPr>
          <w:p w14:paraId="4343CE7A" w14:textId="074E6D74" w:rsidR="00AD2688" w:rsidRDefault="00AD2688" w:rsidP="00AD2688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702" w:type="dxa"/>
          </w:tcPr>
          <w:p w14:paraId="1B54FCA9" w14:textId="10CC7ABD" w:rsidR="00AD2688" w:rsidRPr="00A02F24" w:rsidRDefault="00AD2688" w:rsidP="00AD2688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</w:t>
            </w:r>
            <w:r w:rsidR="00940C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військовій частині А7384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на поточні видатки  для</w:t>
            </w:r>
            <w:r w:rsidR="00940C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військовій частини А7408 на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проведення сервісного технічного обслуговування військового автотранспорту</w:t>
            </w:r>
            <w:r w:rsidR="001C11DD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закупівлі автозапчастин та зимової гуми для автомобільної техніки </w:t>
            </w:r>
          </w:p>
        </w:tc>
        <w:tc>
          <w:tcPr>
            <w:tcW w:w="986" w:type="dxa"/>
          </w:tcPr>
          <w:p w14:paraId="266D9246" w14:textId="771E4250" w:rsidR="00AD2688" w:rsidRPr="00A02F24" w:rsidRDefault="00AD2688" w:rsidP="00AD2688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en-US"/>
              </w:rPr>
              <w:t>3719800</w:t>
            </w:r>
          </w:p>
        </w:tc>
        <w:tc>
          <w:tcPr>
            <w:tcW w:w="1381" w:type="dxa"/>
          </w:tcPr>
          <w:p w14:paraId="549147B8" w14:textId="5EE2F311" w:rsidR="00AD2688" w:rsidRPr="00A02F24" w:rsidRDefault="00AD2688" w:rsidP="00AD2688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en-US"/>
              </w:rPr>
              <w:t>2024</w:t>
            </w:r>
          </w:p>
        </w:tc>
        <w:tc>
          <w:tcPr>
            <w:tcW w:w="1707" w:type="dxa"/>
          </w:tcPr>
          <w:p w14:paraId="647931D6" w14:textId="4393C4B1" w:rsidR="00AD2688" w:rsidRPr="00A02F24" w:rsidRDefault="00AD2688" w:rsidP="00AD2688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371" w:type="dxa"/>
          </w:tcPr>
          <w:p w14:paraId="1879D056" w14:textId="357095DC" w:rsidR="00AD2688" w:rsidRPr="008C6608" w:rsidRDefault="00AD2688" w:rsidP="00AD26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400000,00</w:t>
            </w:r>
          </w:p>
        </w:tc>
      </w:tr>
      <w:tr w:rsidR="00B87FCF" w:rsidRPr="00BB22F6" w14:paraId="3C0161E7" w14:textId="77777777" w:rsidTr="006105B2">
        <w:tc>
          <w:tcPr>
            <w:tcW w:w="482" w:type="dxa"/>
          </w:tcPr>
          <w:p w14:paraId="682B201E" w14:textId="3F864C03" w:rsidR="00B87FCF" w:rsidRDefault="00E374A4" w:rsidP="00B87FC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702" w:type="dxa"/>
          </w:tcPr>
          <w:p w14:paraId="597C0001" w14:textId="6D902CA5" w:rsidR="00B87FCF" w:rsidRPr="00A02F24" w:rsidRDefault="00B87FCF" w:rsidP="00B87FCF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</w:t>
            </w:r>
            <w:r w:rsidR="001C11DD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військовій частині А4638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на капітальні видатки  </w:t>
            </w:r>
            <w:r w:rsidR="001C11DD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закупів</w:t>
            </w:r>
            <w:r w:rsidR="001C11DD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лі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автомобільної техніки</w:t>
            </w:r>
            <w:r w:rsidR="00940C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(у тому числі вантажних бортових, пікапів, тягачів, тралів, автокранів)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14:paraId="05190FCB" w14:textId="49397214" w:rsidR="00B87FCF" w:rsidRPr="00A02F24" w:rsidRDefault="00B87FCF" w:rsidP="00B87FCF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en-US"/>
              </w:rPr>
              <w:t>3719800</w:t>
            </w:r>
          </w:p>
        </w:tc>
        <w:tc>
          <w:tcPr>
            <w:tcW w:w="1381" w:type="dxa"/>
          </w:tcPr>
          <w:p w14:paraId="2D7F81AA" w14:textId="3BDA4BCC" w:rsidR="00B87FCF" w:rsidRPr="00A02F24" w:rsidRDefault="00B87FCF" w:rsidP="00B87FCF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en-US"/>
              </w:rPr>
              <w:t>2024</w:t>
            </w:r>
          </w:p>
        </w:tc>
        <w:tc>
          <w:tcPr>
            <w:tcW w:w="1707" w:type="dxa"/>
          </w:tcPr>
          <w:p w14:paraId="0F9E22F7" w14:textId="409AA57B" w:rsidR="00B87FCF" w:rsidRPr="00A02F24" w:rsidRDefault="00B87FCF" w:rsidP="00B87FCF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371" w:type="dxa"/>
          </w:tcPr>
          <w:p w14:paraId="40B006CB" w14:textId="4FC32610" w:rsidR="00B87FCF" w:rsidRPr="008C6608" w:rsidRDefault="00687889" w:rsidP="00B87FC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</w:t>
            </w:r>
            <w:r w:rsidR="00B87FC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00000,00</w:t>
            </w:r>
          </w:p>
        </w:tc>
      </w:tr>
      <w:tr w:rsidR="00AD0727" w:rsidRPr="00BB22F6" w14:paraId="5F9DBA1B" w14:textId="77777777" w:rsidTr="006105B2">
        <w:tc>
          <w:tcPr>
            <w:tcW w:w="482" w:type="dxa"/>
          </w:tcPr>
          <w:p w14:paraId="563CCBD7" w14:textId="414CC07D" w:rsidR="00AD0727" w:rsidRDefault="00AD0727" w:rsidP="00AD0727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702" w:type="dxa"/>
          </w:tcPr>
          <w:p w14:paraId="7564D1B1" w14:textId="3470F55C" w:rsidR="00AD0727" w:rsidRPr="00A02F24" w:rsidRDefault="00AD0727" w:rsidP="00AD0727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</w:t>
            </w:r>
            <w:r w:rsidR="001C11DD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військові частині А4941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на капітальні видатки  </w:t>
            </w:r>
            <w:r w:rsidR="001C11DD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для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придбання </w:t>
            </w:r>
            <w:proofErr w:type="spellStart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квадрокоптерів</w:t>
            </w:r>
            <w:proofErr w:type="spellEnd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14:paraId="37CD644B" w14:textId="3DD8C4D3" w:rsidR="00AD0727" w:rsidRPr="00A02F24" w:rsidRDefault="00AD0727" w:rsidP="00AD0727">
            <w:pPr>
              <w:jc w:val="center"/>
              <w:rPr>
                <w:rFonts w:ascii="Times New Roman" w:hAnsi="Times New Roman"/>
                <w:lang w:val="en-US"/>
              </w:rPr>
            </w:pPr>
            <w:r w:rsidRPr="00A02F24">
              <w:rPr>
                <w:rFonts w:ascii="Times New Roman" w:hAnsi="Times New Roman"/>
                <w:lang w:val="en-US"/>
              </w:rPr>
              <w:t>3719800</w:t>
            </w:r>
          </w:p>
        </w:tc>
        <w:tc>
          <w:tcPr>
            <w:tcW w:w="1381" w:type="dxa"/>
          </w:tcPr>
          <w:p w14:paraId="5D8D67C9" w14:textId="4003A3CD" w:rsidR="00AD0727" w:rsidRPr="00A02F24" w:rsidRDefault="00AD0727" w:rsidP="00AD0727">
            <w:pPr>
              <w:jc w:val="center"/>
              <w:rPr>
                <w:rFonts w:ascii="Times New Roman" w:hAnsi="Times New Roman"/>
                <w:lang w:val="en-US"/>
              </w:rPr>
            </w:pPr>
            <w:r w:rsidRPr="00A02F24">
              <w:rPr>
                <w:rFonts w:ascii="Times New Roman" w:hAnsi="Times New Roman"/>
                <w:lang w:val="en-US"/>
              </w:rPr>
              <w:t>2024</w:t>
            </w:r>
          </w:p>
        </w:tc>
        <w:tc>
          <w:tcPr>
            <w:tcW w:w="1707" w:type="dxa"/>
          </w:tcPr>
          <w:p w14:paraId="14D3825B" w14:textId="66AFBE72" w:rsidR="00AD0727" w:rsidRPr="00A02F24" w:rsidRDefault="00AD0727" w:rsidP="00AD0727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371" w:type="dxa"/>
          </w:tcPr>
          <w:p w14:paraId="113CABF6" w14:textId="1C890D38" w:rsidR="00AD0727" w:rsidRPr="00FE03F3" w:rsidRDefault="00AD0727" w:rsidP="00AD0727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200000,00</w:t>
            </w:r>
          </w:p>
        </w:tc>
      </w:tr>
      <w:tr w:rsidR="00D12643" w:rsidRPr="00BB22F6" w14:paraId="4010374F" w14:textId="77777777" w:rsidTr="006105B2">
        <w:tc>
          <w:tcPr>
            <w:tcW w:w="482" w:type="dxa"/>
          </w:tcPr>
          <w:p w14:paraId="72139519" w14:textId="6B4AA1E8" w:rsidR="00D12643" w:rsidRDefault="00D12643" w:rsidP="00D12643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702" w:type="dxa"/>
          </w:tcPr>
          <w:p w14:paraId="744BC7A1" w14:textId="10CEEA8C" w:rsidR="00D12643" w:rsidRPr="00A02F24" w:rsidRDefault="00D12643" w:rsidP="00D12643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державному бюджету військові частині А1008   на капітальні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видатки  для придбання БПЛА, </w:t>
            </w:r>
            <w:proofErr w:type="spellStart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квадрокоптерів</w:t>
            </w:r>
            <w:proofErr w:type="spellEnd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дронів</w:t>
            </w:r>
            <w:proofErr w:type="spellEnd"/>
          </w:p>
        </w:tc>
        <w:tc>
          <w:tcPr>
            <w:tcW w:w="986" w:type="dxa"/>
          </w:tcPr>
          <w:p w14:paraId="1A366CE4" w14:textId="277E6D0C" w:rsidR="00D12643" w:rsidRPr="00A02F24" w:rsidRDefault="00D12643" w:rsidP="00D12643">
            <w:pPr>
              <w:jc w:val="center"/>
              <w:rPr>
                <w:rFonts w:ascii="Times New Roman" w:hAnsi="Times New Roman"/>
                <w:lang w:val="en-US"/>
              </w:rPr>
            </w:pPr>
            <w:r w:rsidRPr="00A02F24">
              <w:rPr>
                <w:rFonts w:ascii="Times New Roman" w:hAnsi="Times New Roman"/>
                <w:lang w:val="en-US"/>
              </w:rPr>
              <w:lastRenderedPageBreak/>
              <w:t>3719800</w:t>
            </w:r>
          </w:p>
        </w:tc>
        <w:tc>
          <w:tcPr>
            <w:tcW w:w="1381" w:type="dxa"/>
          </w:tcPr>
          <w:p w14:paraId="34FC34FB" w14:textId="382A1B89" w:rsidR="00D12643" w:rsidRPr="00A02F24" w:rsidRDefault="00D12643" w:rsidP="00D12643">
            <w:pPr>
              <w:jc w:val="center"/>
              <w:rPr>
                <w:rFonts w:ascii="Times New Roman" w:hAnsi="Times New Roman"/>
                <w:lang w:val="en-US"/>
              </w:rPr>
            </w:pPr>
            <w:r w:rsidRPr="00A02F24">
              <w:rPr>
                <w:rFonts w:ascii="Times New Roman" w:hAnsi="Times New Roman"/>
                <w:lang w:val="en-US"/>
              </w:rPr>
              <w:t>2024</w:t>
            </w:r>
          </w:p>
        </w:tc>
        <w:tc>
          <w:tcPr>
            <w:tcW w:w="1707" w:type="dxa"/>
          </w:tcPr>
          <w:p w14:paraId="4A8945F8" w14:textId="426F16C2" w:rsidR="00D12643" w:rsidRPr="00A02F24" w:rsidRDefault="00D12643" w:rsidP="00D12643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371" w:type="dxa"/>
          </w:tcPr>
          <w:p w14:paraId="0F4E0B32" w14:textId="3AC8EEF6" w:rsidR="00D12643" w:rsidRDefault="00D12643" w:rsidP="00D1264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500000,00</w:t>
            </w:r>
          </w:p>
        </w:tc>
      </w:tr>
      <w:tr w:rsidR="00C22E92" w:rsidRPr="00BB22F6" w14:paraId="1763F625" w14:textId="77777777" w:rsidTr="006105B2">
        <w:tc>
          <w:tcPr>
            <w:tcW w:w="482" w:type="dxa"/>
          </w:tcPr>
          <w:p w14:paraId="287DD756" w14:textId="77777777" w:rsidR="00C22E92" w:rsidRDefault="00C22E92" w:rsidP="00D12643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702" w:type="dxa"/>
          </w:tcPr>
          <w:p w14:paraId="7EBACA4A" w14:textId="7827E1A0" w:rsidR="00C22E92" w:rsidRPr="00A02F24" w:rsidRDefault="00C22E92" w:rsidP="00D12643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 військовій частині А7383   на поточні видатки  для військовій частини А7402 для закупівлі запасних частин та ремонт автомобілів, озброєння, військової та спеціальної техніки</w:t>
            </w:r>
          </w:p>
        </w:tc>
        <w:tc>
          <w:tcPr>
            <w:tcW w:w="986" w:type="dxa"/>
          </w:tcPr>
          <w:p w14:paraId="5EEF8718" w14:textId="4B53D787" w:rsidR="00C22E92" w:rsidRPr="00A02F24" w:rsidRDefault="00C22E92" w:rsidP="00D12643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81" w:type="dxa"/>
          </w:tcPr>
          <w:p w14:paraId="261E9AA2" w14:textId="4E548E6C" w:rsidR="00C22E92" w:rsidRPr="00A02F24" w:rsidRDefault="00C22E92" w:rsidP="00D12643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707" w:type="dxa"/>
          </w:tcPr>
          <w:p w14:paraId="7F1EF670" w14:textId="65D25AD0" w:rsidR="00C22E92" w:rsidRPr="00A02F24" w:rsidRDefault="00C22E92" w:rsidP="00D12643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371" w:type="dxa"/>
          </w:tcPr>
          <w:p w14:paraId="61E132BA" w14:textId="20535674" w:rsidR="00C22E92" w:rsidRPr="006F230C" w:rsidRDefault="00C22E92" w:rsidP="00D12643">
            <w:pPr>
              <w:jc w:val="center"/>
              <w:rPr>
                <w:rFonts w:ascii="Times New Roman" w:hAnsi="Times New Roman"/>
                <w:b/>
                <w:bCs/>
                <w:color w:val="2F5496" w:themeColor="accent1" w:themeShade="BF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500000,00</w:t>
            </w:r>
          </w:p>
        </w:tc>
      </w:tr>
      <w:tr w:rsidR="00D12643" w:rsidRPr="00FB0F06" w14:paraId="6E6449C2" w14:textId="77777777" w:rsidTr="006105B2">
        <w:tc>
          <w:tcPr>
            <w:tcW w:w="4184" w:type="dxa"/>
            <w:gridSpan w:val="2"/>
          </w:tcPr>
          <w:p w14:paraId="5FD985C3" w14:textId="77777777" w:rsidR="00D12643" w:rsidRPr="00FB0F06" w:rsidRDefault="00D12643" w:rsidP="00D126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FB0F06">
              <w:rPr>
                <w:rFonts w:ascii="Times New Roman" w:hAnsi="Times New Roman"/>
                <w:b/>
                <w:bCs/>
                <w:lang w:val="uk-UA"/>
              </w:rPr>
              <w:t>Всього:</w:t>
            </w:r>
          </w:p>
        </w:tc>
        <w:tc>
          <w:tcPr>
            <w:tcW w:w="986" w:type="dxa"/>
          </w:tcPr>
          <w:p w14:paraId="08B47991" w14:textId="02241D92" w:rsidR="00D12643" w:rsidRDefault="00D12643" w:rsidP="00D12643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381" w:type="dxa"/>
          </w:tcPr>
          <w:p w14:paraId="36ED6807" w14:textId="7FBCCA94" w:rsidR="00D12643" w:rsidRPr="00FB0F06" w:rsidRDefault="00D12643" w:rsidP="00D12643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707" w:type="dxa"/>
          </w:tcPr>
          <w:p w14:paraId="4CBC9462" w14:textId="77777777" w:rsidR="00D12643" w:rsidRPr="00FB0F06" w:rsidRDefault="00D12643" w:rsidP="00D12643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371" w:type="dxa"/>
          </w:tcPr>
          <w:p w14:paraId="79954425" w14:textId="5AE881C9" w:rsidR="00D12643" w:rsidRPr="00FB0F06" w:rsidRDefault="00C22E92" w:rsidP="00D12643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14353822,00</w:t>
            </w:r>
          </w:p>
        </w:tc>
      </w:tr>
    </w:tbl>
    <w:p w14:paraId="14DEC23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70FA9E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E04C7E" w14:textId="77777777" w:rsidR="005B0B27" w:rsidRDefault="005B0B2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1A06489" w14:textId="77777777" w:rsidR="005B0B27" w:rsidRDefault="005B0B2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56330FDF" w:rsidR="00EB29E6" w:rsidRPr="000E3167" w:rsidRDefault="001C11D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 селищної ради                                                                                    Галина КУЦЕНКО</w:t>
      </w:r>
    </w:p>
    <w:p w14:paraId="1489541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F36199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FB992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935B0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BCBD14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4F73A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47F91E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CBB426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B8DED63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9D0C43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C52331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284CD6A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044522F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CF98FF2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0F1260A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50F0F2B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3A78361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BA1268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1BDB821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C8CE270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45A5061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0650D4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0BDA1E3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5603F2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BC9302D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9C03F5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A207F37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83BBAEC" w14:textId="77777777" w:rsidR="00482EFB" w:rsidRDefault="00482EFB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7C30CB1" w14:textId="77777777" w:rsidR="00482EFB" w:rsidRDefault="00482EFB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79B9C8E" w14:textId="77777777" w:rsidR="00482EFB" w:rsidRDefault="00482EFB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482EFB" w:rsidSect="00BE1F2D">
      <w:pgSz w:w="11906" w:h="16838"/>
      <w:pgMar w:top="568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30CC2"/>
    <w:rsid w:val="00042982"/>
    <w:rsid w:val="00043B93"/>
    <w:rsid w:val="00055EE2"/>
    <w:rsid w:val="00056418"/>
    <w:rsid w:val="00090F31"/>
    <w:rsid w:val="00091A13"/>
    <w:rsid w:val="00094857"/>
    <w:rsid w:val="000D25CF"/>
    <w:rsid w:val="000E3167"/>
    <w:rsid w:val="000F07D5"/>
    <w:rsid w:val="001072F5"/>
    <w:rsid w:val="0012122A"/>
    <w:rsid w:val="00126317"/>
    <w:rsid w:val="001521A7"/>
    <w:rsid w:val="00165E4C"/>
    <w:rsid w:val="00166448"/>
    <w:rsid w:val="00170E59"/>
    <w:rsid w:val="001A5C6A"/>
    <w:rsid w:val="001B2324"/>
    <w:rsid w:val="001C11DD"/>
    <w:rsid w:val="001E3EBB"/>
    <w:rsid w:val="00216A23"/>
    <w:rsid w:val="00217A1F"/>
    <w:rsid w:val="00280187"/>
    <w:rsid w:val="00282BF3"/>
    <w:rsid w:val="0028503F"/>
    <w:rsid w:val="00293CED"/>
    <w:rsid w:val="002A6098"/>
    <w:rsid w:val="002B463B"/>
    <w:rsid w:val="002D128B"/>
    <w:rsid w:val="002E0042"/>
    <w:rsid w:val="002E6F8F"/>
    <w:rsid w:val="002F374F"/>
    <w:rsid w:val="00314FC7"/>
    <w:rsid w:val="0032079D"/>
    <w:rsid w:val="00350A02"/>
    <w:rsid w:val="0035291D"/>
    <w:rsid w:val="003660CE"/>
    <w:rsid w:val="00397467"/>
    <w:rsid w:val="004068AF"/>
    <w:rsid w:val="00434A7C"/>
    <w:rsid w:val="00465B58"/>
    <w:rsid w:val="00482420"/>
    <w:rsid w:val="00482EFB"/>
    <w:rsid w:val="00491A06"/>
    <w:rsid w:val="004F2F35"/>
    <w:rsid w:val="00510111"/>
    <w:rsid w:val="00517EB6"/>
    <w:rsid w:val="00534D02"/>
    <w:rsid w:val="00537F14"/>
    <w:rsid w:val="005624EB"/>
    <w:rsid w:val="00563017"/>
    <w:rsid w:val="00570BD2"/>
    <w:rsid w:val="005807F2"/>
    <w:rsid w:val="00592380"/>
    <w:rsid w:val="005A27BC"/>
    <w:rsid w:val="005B0B27"/>
    <w:rsid w:val="005B1947"/>
    <w:rsid w:val="005D7035"/>
    <w:rsid w:val="005E75D2"/>
    <w:rsid w:val="005F3361"/>
    <w:rsid w:val="00600A24"/>
    <w:rsid w:val="006105B2"/>
    <w:rsid w:val="00616DBA"/>
    <w:rsid w:val="00620D08"/>
    <w:rsid w:val="00622022"/>
    <w:rsid w:val="00625111"/>
    <w:rsid w:val="006356EA"/>
    <w:rsid w:val="006435FA"/>
    <w:rsid w:val="00663A90"/>
    <w:rsid w:val="00687889"/>
    <w:rsid w:val="0069085E"/>
    <w:rsid w:val="00697D4F"/>
    <w:rsid w:val="006A5519"/>
    <w:rsid w:val="006B182B"/>
    <w:rsid w:val="006C0183"/>
    <w:rsid w:val="006C2EE4"/>
    <w:rsid w:val="006C4580"/>
    <w:rsid w:val="006F230C"/>
    <w:rsid w:val="006F67DB"/>
    <w:rsid w:val="00715AD4"/>
    <w:rsid w:val="00722D87"/>
    <w:rsid w:val="007655CA"/>
    <w:rsid w:val="0076661E"/>
    <w:rsid w:val="0077291E"/>
    <w:rsid w:val="00791642"/>
    <w:rsid w:val="007D2C87"/>
    <w:rsid w:val="007E44A4"/>
    <w:rsid w:val="0082526A"/>
    <w:rsid w:val="00832608"/>
    <w:rsid w:val="00832991"/>
    <w:rsid w:val="008356EF"/>
    <w:rsid w:val="00845B68"/>
    <w:rsid w:val="00854B34"/>
    <w:rsid w:val="0087117A"/>
    <w:rsid w:val="00873252"/>
    <w:rsid w:val="008B3633"/>
    <w:rsid w:val="008C6608"/>
    <w:rsid w:val="008C7835"/>
    <w:rsid w:val="008E0E1C"/>
    <w:rsid w:val="008E35FE"/>
    <w:rsid w:val="008F4CA0"/>
    <w:rsid w:val="00935A90"/>
    <w:rsid w:val="009405E3"/>
    <w:rsid w:val="00940CEF"/>
    <w:rsid w:val="00967915"/>
    <w:rsid w:val="009A3980"/>
    <w:rsid w:val="009A5BA2"/>
    <w:rsid w:val="009E5C13"/>
    <w:rsid w:val="00A00366"/>
    <w:rsid w:val="00A02F24"/>
    <w:rsid w:val="00A1439C"/>
    <w:rsid w:val="00A145FC"/>
    <w:rsid w:val="00A14710"/>
    <w:rsid w:val="00A23995"/>
    <w:rsid w:val="00A35371"/>
    <w:rsid w:val="00A51A50"/>
    <w:rsid w:val="00A53141"/>
    <w:rsid w:val="00A65CED"/>
    <w:rsid w:val="00A73E4C"/>
    <w:rsid w:val="00A83C3F"/>
    <w:rsid w:val="00A9115D"/>
    <w:rsid w:val="00AA112D"/>
    <w:rsid w:val="00AD0727"/>
    <w:rsid w:val="00AD2688"/>
    <w:rsid w:val="00AD3006"/>
    <w:rsid w:val="00AD4D66"/>
    <w:rsid w:val="00AE779E"/>
    <w:rsid w:val="00AE7B7C"/>
    <w:rsid w:val="00AF12B2"/>
    <w:rsid w:val="00B24106"/>
    <w:rsid w:val="00B2558C"/>
    <w:rsid w:val="00B617E7"/>
    <w:rsid w:val="00B755F0"/>
    <w:rsid w:val="00B87FCF"/>
    <w:rsid w:val="00B907AA"/>
    <w:rsid w:val="00BA5007"/>
    <w:rsid w:val="00BA5173"/>
    <w:rsid w:val="00BB22F6"/>
    <w:rsid w:val="00BC3137"/>
    <w:rsid w:val="00BD05DD"/>
    <w:rsid w:val="00BE1F2D"/>
    <w:rsid w:val="00BE35CE"/>
    <w:rsid w:val="00BF2A90"/>
    <w:rsid w:val="00C06022"/>
    <w:rsid w:val="00C16519"/>
    <w:rsid w:val="00C22E92"/>
    <w:rsid w:val="00C41857"/>
    <w:rsid w:val="00C75772"/>
    <w:rsid w:val="00C776AD"/>
    <w:rsid w:val="00C81381"/>
    <w:rsid w:val="00C81E19"/>
    <w:rsid w:val="00C82AB5"/>
    <w:rsid w:val="00C95AE7"/>
    <w:rsid w:val="00CB1C19"/>
    <w:rsid w:val="00D05F22"/>
    <w:rsid w:val="00D12643"/>
    <w:rsid w:val="00D27786"/>
    <w:rsid w:val="00D34C74"/>
    <w:rsid w:val="00D5389F"/>
    <w:rsid w:val="00D62351"/>
    <w:rsid w:val="00D818D7"/>
    <w:rsid w:val="00D8579B"/>
    <w:rsid w:val="00D85E3C"/>
    <w:rsid w:val="00DA77BC"/>
    <w:rsid w:val="00DD1B3D"/>
    <w:rsid w:val="00DF067A"/>
    <w:rsid w:val="00E160D2"/>
    <w:rsid w:val="00E2590D"/>
    <w:rsid w:val="00E374A4"/>
    <w:rsid w:val="00E40EFA"/>
    <w:rsid w:val="00E54E12"/>
    <w:rsid w:val="00E56B7E"/>
    <w:rsid w:val="00E93936"/>
    <w:rsid w:val="00E977CA"/>
    <w:rsid w:val="00EA2D3B"/>
    <w:rsid w:val="00EB29E6"/>
    <w:rsid w:val="00EC16D1"/>
    <w:rsid w:val="00ED0A88"/>
    <w:rsid w:val="00EF3D85"/>
    <w:rsid w:val="00F159B5"/>
    <w:rsid w:val="00F23AAC"/>
    <w:rsid w:val="00F35EA3"/>
    <w:rsid w:val="00F634B3"/>
    <w:rsid w:val="00F741A0"/>
    <w:rsid w:val="00F81862"/>
    <w:rsid w:val="00FA1E8A"/>
    <w:rsid w:val="00FB0F06"/>
    <w:rsid w:val="00FB7BB8"/>
    <w:rsid w:val="00FE0128"/>
    <w:rsid w:val="00FE03F3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2134</TotalTime>
  <Pages>5</Pages>
  <Words>4075</Words>
  <Characters>2324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91</cp:revision>
  <cp:lastPrinted>2024-11-07T06:35:00Z</cp:lastPrinted>
  <dcterms:created xsi:type="dcterms:W3CDTF">2023-11-30T12:59:00Z</dcterms:created>
  <dcterms:modified xsi:type="dcterms:W3CDTF">2024-11-08T08:11:00Z</dcterms:modified>
</cp:coreProperties>
</file>